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E3F" w:rsidRPr="00CD6CC9" w:rsidRDefault="00454E96">
      <w:pPr>
        <w:rPr>
          <w:b/>
        </w:rPr>
      </w:pPr>
      <w:r>
        <w:rPr>
          <w:b/>
        </w:rPr>
        <w:t xml:space="preserve">Chapter 8 - </w:t>
      </w:r>
      <w:r w:rsidR="00CD6CC9" w:rsidRPr="00CD6CC9">
        <w:rPr>
          <w:b/>
        </w:rPr>
        <w:t xml:space="preserve">Teaching Note for </w:t>
      </w:r>
      <w:r w:rsidR="00DF6017">
        <w:rPr>
          <w:b/>
        </w:rPr>
        <w:t xml:space="preserve">Smartphone production at </w:t>
      </w:r>
      <w:proofErr w:type="spellStart"/>
      <w:r w:rsidR="00DF6017">
        <w:rPr>
          <w:b/>
        </w:rPr>
        <w:t>QuickTronics</w:t>
      </w:r>
      <w:proofErr w:type="spellEnd"/>
    </w:p>
    <w:p w:rsidR="00331CE4" w:rsidRDefault="00331CE4">
      <w:r>
        <w:t xml:space="preserve">The case is designed to help students </w:t>
      </w:r>
      <w:r w:rsidR="00DF6017">
        <w:t>learn how to set up a basic aggregate planning model using linear programming in Excel. The case illustrates the value of volume flexibility where capacity can be raised or lowered (in this case with hiring and firing production tea</w:t>
      </w:r>
      <w:bookmarkStart w:id="0" w:name="_GoBack"/>
      <w:bookmarkEnd w:id="0"/>
      <w:r w:rsidR="00DF6017">
        <w:t>ms).</w:t>
      </w:r>
      <w:r>
        <w:t xml:space="preserve"> </w:t>
      </w:r>
    </w:p>
    <w:p w:rsidR="00CD6CC9" w:rsidRDefault="00531268">
      <w:r>
        <w:t xml:space="preserve">1. </w:t>
      </w:r>
      <w:r w:rsidR="00331CE4">
        <w:t xml:space="preserve">The first analysis </w:t>
      </w:r>
      <w:r w:rsidR="00DF6017">
        <w:t>assumes that Rudy maintains a workforce of 667 throughout the year</w:t>
      </w:r>
      <w:r w:rsidR="00331CE4">
        <w:t xml:space="preserve">. The planning model and results are obtained on the worksheet </w:t>
      </w:r>
      <w:r w:rsidR="00331CE4">
        <w:rPr>
          <w:i/>
        </w:rPr>
        <w:t>Production Plan</w:t>
      </w:r>
      <w:r w:rsidR="000909C1">
        <w:rPr>
          <w:i/>
        </w:rPr>
        <w:t>—</w:t>
      </w:r>
      <w:r w:rsidR="00DF6017">
        <w:rPr>
          <w:i/>
        </w:rPr>
        <w:t>Q1</w:t>
      </w:r>
      <w:r w:rsidR="00331CE4">
        <w:t>. For the demand in Table 8-1</w:t>
      </w:r>
      <w:r w:rsidR="00A80637">
        <w:t>3</w:t>
      </w:r>
      <w:r w:rsidR="00331CE4">
        <w:t xml:space="preserve"> of the case, the optimal production plan is shown in Table 1 below.</w:t>
      </w:r>
      <w:r w:rsidR="007D3519">
        <w:t xml:space="preserve"> We assume workforce </w:t>
      </w:r>
      <w:r w:rsidR="00A80637">
        <w:t>stays constant at 667</w:t>
      </w:r>
      <w:r w:rsidR="007D3519">
        <w:t>.</w:t>
      </w:r>
    </w:p>
    <w:p w:rsidR="00331CE4" w:rsidRDefault="002C13B3">
      <w:r w:rsidRPr="002C13B3">
        <w:rPr>
          <w:noProof/>
        </w:rPr>
        <w:drawing>
          <wp:inline distT="0" distB="0" distL="0" distR="0" wp14:anchorId="50FB42D6" wp14:editId="0BFF7F2F">
            <wp:extent cx="5943600" cy="4621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4621530"/>
                    </a:xfrm>
                    <a:prstGeom prst="rect">
                      <a:avLst/>
                    </a:prstGeom>
                  </pic:spPr>
                </pic:pic>
              </a:graphicData>
            </a:graphic>
          </wp:inline>
        </w:drawing>
      </w:r>
    </w:p>
    <w:p w:rsidR="00091255" w:rsidRDefault="00281EA3">
      <w:r>
        <w:rPr>
          <w:b/>
        </w:rPr>
        <w:t>Table 1</w:t>
      </w:r>
      <w:r>
        <w:t xml:space="preserve">: </w:t>
      </w:r>
      <w:r w:rsidR="00331CE4">
        <w:t xml:space="preserve">Optimal Production Plan for </w:t>
      </w:r>
      <w:proofErr w:type="spellStart"/>
      <w:r w:rsidR="00A80637">
        <w:t>QuickTronics</w:t>
      </w:r>
      <w:proofErr w:type="spellEnd"/>
      <w:r w:rsidR="00A80637">
        <w:t xml:space="preserve"> using a constant labor force</w:t>
      </w:r>
    </w:p>
    <w:p w:rsidR="00281EA3" w:rsidRDefault="00331CE4">
      <w:r>
        <w:t xml:space="preserve">The optimal production plan accommodates the high seasonality of demand for </w:t>
      </w:r>
      <w:r w:rsidR="00531268">
        <w:t>smartphones</w:t>
      </w:r>
      <w:r>
        <w:t xml:space="preserve"> by </w:t>
      </w:r>
      <w:r w:rsidR="00531268">
        <w:t>using</w:t>
      </w:r>
      <w:r>
        <w:t xml:space="preserve"> overtime and carrying inventory. Almost $</w:t>
      </w:r>
      <w:r w:rsidR="00531268">
        <w:t>6.5</w:t>
      </w:r>
      <w:r>
        <w:t xml:space="preserve"> million is added to cost </w:t>
      </w:r>
      <w:r w:rsidR="00531268">
        <w:t xml:space="preserve">for inventories and another $0.8 million is added to cost for overtime. </w:t>
      </w:r>
    </w:p>
    <w:p w:rsidR="002C13B3" w:rsidRDefault="002C13B3">
      <w:r>
        <w:br w:type="page"/>
      </w:r>
    </w:p>
    <w:p w:rsidR="00487603" w:rsidRDefault="00531268">
      <w:r>
        <w:lastRenderedPageBreak/>
        <w:t>2. We now consider the case where teams can be hired and fired but we still aim to end the year with the same number of teams that we started with (667)</w:t>
      </w:r>
      <w:r w:rsidR="007D3519">
        <w:t xml:space="preserve">. The optimal production plan is shown in Table </w:t>
      </w:r>
      <w:r>
        <w:t>2</w:t>
      </w:r>
      <w:r w:rsidR="002B680A">
        <w:t xml:space="preserve"> and is obtained from the worksheet </w:t>
      </w:r>
      <w:r w:rsidR="002B680A">
        <w:rPr>
          <w:i/>
        </w:rPr>
        <w:t>Production Plan</w:t>
      </w:r>
      <w:r w:rsidR="000909C1">
        <w:rPr>
          <w:i/>
        </w:rPr>
        <w:t>—</w:t>
      </w:r>
      <w:r>
        <w:rPr>
          <w:i/>
        </w:rPr>
        <w:t>Q2</w:t>
      </w:r>
      <w:r w:rsidR="007D3519">
        <w:t xml:space="preserve">. </w:t>
      </w:r>
      <w:r>
        <w:t>Compared to the case without volume flexibility, the ability to hire and fire teams reduces cost by over $1 million. The new production plan significantly lowers inventory holding cost while incurring higher costs of hiring and firing along with a somewhat higher cost of overtime.</w:t>
      </w:r>
      <w:r w:rsidR="003F2F99">
        <w:t xml:space="preserve"> Observe that there are periods with less than 667 workers and periods with as many as 818 workers.</w:t>
      </w:r>
    </w:p>
    <w:p w:rsidR="00487603" w:rsidRDefault="002C13B3">
      <w:r w:rsidRPr="002C13B3">
        <w:rPr>
          <w:noProof/>
        </w:rPr>
        <w:drawing>
          <wp:inline distT="0" distB="0" distL="0" distR="0" wp14:anchorId="37BCA60C" wp14:editId="311682A0">
            <wp:extent cx="5943600" cy="4638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4638040"/>
                    </a:xfrm>
                    <a:prstGeom prst="rect">
                      <a:avLst/>
                    </a:prstGeom>
                  </pic:spPr>
                </pic:pic>
              </a:graphicData>
            </a:graphic>
          </wp:inline>
        </w:drawing>
      </w:r>
    </w:p>
    <w:p w:rsidR="00487603" w:rsidRDefault="00487603" w:rsidP="00487603">
      <w:r>
        <w:rPr>
          <w:b/>
        </w:rPr>
        <w:t xml:space="preserve">Table </w:t>
      </w:r>
      <w:r w:rsidR="00531268">
        <w:rPr>
          <w:b/>
        </w:rPr>
        <w:t>2</w:t>
      </w:r>
      <w:r>
        <w:t xml:space="preserve">: Optimal Production Plan </w:t>
      </w:r>
      <w:r w:rsidR="00531268">
        <w:t>with Volume Flexibility</w:t>
      </w:r>
    </w:p>
    <w:p w:rsidR="00531268" w:rsidRDefault="00531268" w:rsidP="00487603">
      <w:r>
        <w:t>In general, volume flexibility allows firms to lower costs when inventory holding costs are high.</w:t>
      </w:r>
    </w:p>
    <w:p w:rsidR="000E35B6" w:rsidRDefault="000E35B6" w:rsidP="00487603"/>
    <w:p w:rsidR="00487603" w:rsidRDefault="00487603"/>
    <w:sectPr w:rsidR="00487603" w:rsidSect="00ED0E3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176" w:rsidRDefault="00487176" w:rsidP="00B94715">
      <w:pPr>
        <w:spacing w:after="0" w:line="240" w:lineRule="auto"/>
      </w:pPr>
      <w:r>
        <w:separator/>
      </w:r>
    </w:p>
  </w:endnote>
  <w:endnote w:type="continuationSeparator" w:id="0">
    <w:p w:rsidR="00487176" w:rsidRDefault="00487176" w:rsidP="00B94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715" w:rsidRDefault="00B94715">
    <w:pPr>
      <w:pStyle w:val="Footer"/>
    </w:pPr>
    <w:r>
      <w:t>Copyright © 2019 Pearson Education, Inc.</w:t>
    </w:r>
    <w:r>
      <w:tab/>
    </w:r>
    <w:r>
      <w:tab/>
    </w:r>
    <w:r>
      <w:rPr>
        <w:noProof/>
      </w:rPr>
      <w:drawing>
        <wp:inline distT="0" distB="0" distL="0" distR="0">
          <wp:extent cx="648491"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176" w:rsidRDefault="00487176" w:rsidP="00B94715">
      <w:pPr>
        <w:spacing w:after="0" w:line="240" w:lineRule="auto"/>
      </w:pPr>
      <w:r>
        <w:separator/>
      </w:r>
    </w:p>
  </w:footnote>
  <w:footnote w:type="continuationSeparator" w:id="0">
    <w:p w:rsidR="00487176" w:rsidRDefault="00487176" w:rsidP="00B947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D6CC9"/>
    <w:rsid w:val="000909C1"/>
    <w:rsid w:val="00091255"/>
    <w:rsid w:val="000E35B6"/>
    <w:rsid w:val="000E5A8D"/>
    <w:rsid w:val="000F1111"/>
    <w:rsid w:val="00183037"/>
    <w:rsid w:val="00281EA3"/>
    <w:rsid w:val="002B680A"/>
    <w:rsid w:val="002C13B3"/>
    <w:rsid w:val="00331CE4"/>
    <w:rsid w:val="00355FAD"/>
    <w:rsid w:val="003F2F99"/>
    <w:rsid w:val="00454E96"/>
    <w:rsid w:val="00487176"/>
    <w:rsid w:val="00487603"/>
    <w:rsid w:val="00531268"/>
    <w:rsid w:val="00640DE3"/>
    <w:rsid w:val="00725E24"/>
    <w:rsid w:val="007C4350"/>
    <w:rsid w:val="007D3519"/>
    <w:rsid w:val="008034FC"/>
    <w:rsid w:val="00A80637"/>
    <w:rsid w:val="00B05975"/>
    <w:rsid w:val="00B94715"/>
    <w:rsid w:val="00CD6CC9"/>
    <w:rsid w:val="00D37FA8"/>
    <w:rsid w:val="00DF6017"/>
    <w:rsid w:val="00E418AE"/>
    <w:rsid w:val="00EB1BAA"/>
    <w:rsid w:val="00EB6099"/>
    <w:rsid w:val="00ED0E3F"/>
    <w:rsid w:val="00ED2036"/>
    <w:rsid w:val="00F8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53B85"/>
  <w15:docId w15:val="{764F2B07-F1E0-4A46-8570-DB009231C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F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1C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CE4"/>
    <w:rPr>
      <w:rFonts w:ascii="Tahoma" w:hAnsi="Tahoma" w:cs="Tahoma"/>
      <w:sz w:val="16"/>
      <w:szCs w:val="16"/>
    </w:rPr>
  </w:style>
  <w:style w:type="paragraph" w:styleId="ListParagraph">
    <w:name w:val="List Paragraph"/>
    <w:basedOn w:val="Normal"/>
    <w:uiPriority w:val="34"/>
    <w:qFormat/>
    <w:rsid w:val="00531268"/>
    <w:pPr>
      <w:ind w:left="720"/>
      <w:contextualSpacing/>
    </w:pPr>
  </w:style>
  <w:style w:type="character" w:styleId="CommentReference">
    <w:name w:val="annotation reference"/>
    <w:basedOn w:val="DefaultParagraphFont"/>
    <w:uiPriority w:val="99"/>
    <w:semiHidden/>
    <w:unhideWhenUsed/>
    <w:rsid w:val="000909C1"/>
    <w:rPr>
      <w:sz w:val="16"/>
      <w:szCs w:val="16"/>
    </w:rPr>
  </w:style>
  <w:style w:type="paragraph" w:styleId="CommentText">
    <w:name w:val="annotation text"/>
    <w:basedOn w:val="Normal"/>
    <w:link w:val="CommentTextChar"/>
    <w:uiPriority w:val="99"/>
    <w:semiHidden/>
    <w:unhideWhenUsed/>
    <w:rsid w:val="000909C1"/>
    <w:pPr>
      <w:spacing w:line="240" w:lineRule="auto"/>
    </w:pPr>
    <w:rPr>
      <w:sz w:val="20"/>
      <w:szCs w:val="20"/>
    </w:rPr>
  </w:style>
  <w:style w:type="character" w:customStyle="1" w:styleId="CommentTextChar">
    <w:name w:val="Comment Text Char"/>
    <w:basedOn w:val="DefaultParagraphFont"/>
    <w:link w:val="CommentText"/>
    <w:uiPriority w:val="99"/>
    <w:semiHidden/>
    <w:rsid w:val="000909C1"/>
    <w:rPr>
      <w:sz w:val="20"/>
      <w:szCs w:val="20"/>
    </w:rPr>
  </w:style>
  <w:style w:type="paragraph" w:styleId="CommentSubject">
    <w:name w:val="annotation subject"/>
    <w:basedOn w:val="CommentText"/>
    <w:next w:val="CommentText"/>
    <w:link w:val="CommentSubjectChar"/>
    <w:uiPriority w:val="99"/>
    <w:semiHidden/>
    <w:unhideWhenUsed/>
    <w:rsid w:val="000909C1"/>
    <w:rPr>
      <w:b/>
      <w:bCs/>
    </w:rPr>
  </w:style>
  <w:style w:type="character" w:customStyle="1" w:styleId="CommentSubjectChar">
    <w:name w:val="Comment Subject Char"/>
    <w:basedOn w:val="CommentTextChar"/>
    <w:link w:val="CommentSubject"/>
    <w:uiPriority w:val="99"/>
    <w:semiHidden/>
    <w:rsid w:val="000909C1"/>
    <w:rPr>
      <w:b/>
      <w:bCs/>
      <w:sz w:val="20"/>
      <w:szCs w:val="20"/>
    </w:rPr>
  </w:style>
  <w:style w:type="paragraph" w:styleId="Revision">
    <w:name w:val="Revision"/>
    <w:hidden/>
    <w:uiPriority w:val="99"/>
    <w:semiHidden/>
    <w:rsid w:val="000909C1"/>
    <w:pPr>
      <w:spacing w:after="0" w:line="240" w:lineRule="auto"/>
    </w:pPr>
  </w:style>
  <w:style w:type="paragraph" w:styleId="Header">
    <w:name w:val="header"/>
    <w:basedOn w:val="Normal"/>
    <w:link w:val="HeaderChar"/>
    <w:uiPriority w:val="99"/>
    <w:unhideWhenUsed/>
    <w:rsid w:val="00B947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715"/>
  </w:style>
  <w:style w:type="paragraph" w:styleId="Footer">
    <w:name w:val="footer"/>
    <w:basedOn w:val="Normal"/>
    <w:link w:val="FooterChar"/>
    <w:uiPriority w:val="99"/>
    <w:unhideWhenUsed/>
    <w:rsid w:val="00B947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Loss Planters Teaching Note</vt:lpstr>
    </vt:vector>
  </TitlesOfParts>
  <Company>Kellogg School of Management</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Loss Planters Teaching Note</dc:title>
  <dc:subject>Supply Chain Management - 6th Edition</dc:subject>
  <dc:creator>Sunil Chopra &amp; Jay Mabe</dc:creator>
  <cp:lastModifiedBy>Mirano, Ronel</cp:lastModifiedBy>
  <cp:revision>11</cp:revision>
  <dcterms:created xsi:type="dcterms:W3CDTF">2017-08-14T20:39:00Z</dcterms:created>
  <dcterms:modified xsi:type="dcterms:W3CDTF">2017-10-23T09:37:00Z</dcterms:modified>
</cp:coreProperties>
</file>